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2B6C" w14:textId="1D86F8E8" w:rsidR="00712A19" w:rsidRPr="009A0623" w:rsidRDefault="00712A19" w:rsidP="00712A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[100]</w:t>
      </w:r>
    </w:p>
    <w:p w14:paraId="2E77CD8A" w14:textId="77777777" w:rsidR="00712A19" w:rsidRPr="009A0623" w:rsidRDefault="00712A19" w:rsidP="00712A19">
      <w:pPr>
        <w:jc w:val="center"/>
        <w:rPr>
          <w:rFonts w:ascii="Arial" w:hAnsi="Arial" w:cs="Arial"/>
          <w:b/>
          <w:sz w:val="24"/>
          <w:szCs w:val="24"/>
        </w:rPr>
      </w:pPr>
      <w:r w:rsidRPr="009A0623">
        <w:rPr>
          <w:rFonts w:ascii="Arial" w:hAnsi="Arial" w:cs="Arial"/>
          <w:b/>
          <w:sz w:val="24"/>
          <w:szCs w:val="24"/>
        </w:rPr>
        <w:t>PAUNTLEY PARISH COUNCIL</w:t>
      </w:r>
    </w:p>
    <w:p w14:paraId="4514F1FC" w14:textId="0AB793E1" w:rsidR="00712A19" w:rsidRDefault="00712A19" w:rsidP="00712A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 the meeting of </w:t>
      </w:r>
      <w:r w:rsidRPr="004F6F36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Annual General M</w:t>
      </w:r>
      <w:r w:rsidRPr="004F6F36">
        <w:rPr>
          <w:rFonts w:ascii="Arial" w:hAnsi="Arial" w:cs="Arial"/>
          <w:b/>
        </w:rPr>
        <w:t>eeting of Pauntley Parish Council</w:t>
      </w:r>
      <w:r>
        <w:rPr>
          <w:rFonts w:ascii="Arial" w:hAnsi="Arial" w:cs="Arial"/>
          <w:b/>
        </w:rPr>
        <w:t xml:space="preserve"> as Sole Trustee of Pauntley Village Hall, h</w:t>
      </w:r>
      <w:r w:rsidRPr="004F6F36">
        <w:rPr>
          <w:rFonts w:ascii="Arial" w:hAnsi="Arial" w:cs="Arial"/>
          <w:b/>
        </w:rPr>
        <w:t>eld at Pauntley Village Hall, Brand Green, Gloucestershire, GL19 3JD</w:t>
      </w:r>
      <w:r>
        <w:rPr>
          <w:rFonts w:ascii="Arial" w:hAnsi="Arial" w:cs="Arial"/>
          <w:b/>
        </w:rPr>
        <w:t xml:space="preserve"> o</w:t>
      </w:r>
      <w:r w:rsidRPr="004F6F36">
        <w:rPr>
          <w:rFonts w:ascii="Arial" w:hAnsi="Arial" w:cs="Arial"/>
          <w:b/>
        </w:rPr>
        <w:t xml:space="preserve">n Monday </w:t>
      </w:r>
      <w:r>
        <w:rPr>
          <w:rFonts w:ascii="Arial" w:hAnsi="Arial" w:cs="Arial"/>
          <w:b/>
        </w:rPr>
        <w:t>26</w:t>
      </w:r>
      <w:r w:rsidRPr="00712A1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2021</w:t>
      </w:r>
      <w:r w:rsidRPr="004F6F36">
        <w:rPr>
          <w:rFonts w:ascii="Arial" w:hAnsi="Arial" w:cs="Arial"/>
          <w:b/>
        </w:rPr>
        <w:t xml:space="preserve"> at </w:t>
      </w:r>
      <w:r w:rsidR="00D51DB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.1</w:t>
      </w:r>
      <w:r w:rsidR="00D51DBF">
        <w:rPr>
          <w:rFonts w:ascii="Arial" w:hAnsi="Arial" w:cs="Arial"/>
          <w:b/>
        </w:rPr>
        <w:t>0</w:t>
      </w:r>
      <w:r w:rsidRPr="004F6F36">
        <w:rPr>
          <w:rFonts w:ascii="Arial" w:hAnsi="Arial" w:cs="Arial"/>
          <w:b/>
        </w:rPr>
        <w:t>pm</w:t>
      </w:r>
    </w:p>
    <w:p w14:paraId="7CE50081" w14:textId="77777777" w:rsidR="00D51DBF" w:rsidRDefault="00712A19" w:rsidP="00712A19">
      <w:pPr>
        <w:rPr>
          <w:rFonts w:ascii="Arial" w:hAnsi="Arial" w:cs="Arial"/>
          <w:bCs/>
        </w:rPr>
      </w:pPr>
      <w:r w:rsidRPr="009D2106">
        <w:rPr>
          <w:rFonts w:ascii="Arial" w:hAnsi="Arial" w:cs="Arial"/>
          <w:bCs/>
        </w:rPr>
        <w:t>In attendance were:</w:t>
      </w:r>
    </w:p>
    <w:p w14:paraId="6164B3ED" w14:textId="77777777" w:rsidR="00D51DBF" w:rsidRDefault="00D51DBF" w:rsidP="00D51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Paul Gray (Chairman)</w:t>
      </w:r>
    </w:p>
    <w:p w14:paraId="6F57781E" w14:textId="77777777" w:rsidR="00D51DBF" w:rsidRDefault="00D51DBF" w:rsidP="00D51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Lesley Harding (Deputy Chairman)</w:t>
      </w:r>
    </w:p>
    <w:p w14:paraId="09A7FBC1" w14:textId="77777777" w:rsidR="00D51DBF" w:rsidRDefault="00D51DBF" w:rsidP="00D51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Anne Rawson</w:t>
      </w:r>
    </w:p>
    <w:p w14:paraId="0C71E179" w14:textId="77777777" w:rsidR="00D51DBF" w:rsidRDefault="00D51DBF" w:rsidP="00D51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Nick Fowkes</w:t>
      </w:r>
    </w:p>
    <w:p w14:paraId="07E3A7F1" w14:textId="77777777" w:rsidR="00D51DBF" w:rsidRDefault="00D51DBF" w:rsidP="00D51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Paul Eastabrook</w:t>
      </w:r>
    </w:p>
    <w:p w14:paraId="43AE78E1" w14:textId="77777777" w:rsidR="00D51DBF" w:rsidRDefault="00D51DBF" w:rsidP="00D51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Clerk Jonathan Martin</w:t>
      </w:r>
    </w:p>
    <w:p w14:paraId="40D4318B" w14:textId="34C72AC8" w:rsidR="00712A19" w:rsidRPr="00D51DBF" w:rsidRDefault="00857FED" w:rsidP="00D51DB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Public Forum: There were no members of the public present.</w:t>
      </w:r>
    </w:p>
    <w:p w14:paraId="34597DEE" w14:textId="77777777" w:rsidR="00D478AB" w:rsidRDefault="00D51DBF" w:rsidP="00D478AB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 xml:space="preserve">Item 1. To receive apologies and acceptable reasons for absences. </w:t>
      </w:r>
    </w:p>
    <w:p w14:paraId="155D609A" w14:textId="6CF2A965" w:rsidR="00D478AB" w:rsidRPr="00D478AB" w:rsidRDefault="00D478AB" w:rsidP="00D478AB">
      <w:pPr>
        <w:spacing w:line="240" w:lineRule="auto"/>
        <w:ind w:firstLine="720"/>
        <w:rPr>
          <w:rFonts w:ascii="Arial" w:hAnsi="Arial" w:cs="Arial"/>
          <w:b/>
          <w:bCs/>
        </w:rPr>
      </w:pPr>
      <w:r w:rsidRPr="00D478AB">
        <w:rPr>
          <w:rFonts w:ascii="Arial" w:hAnsi="Arial" w:cs="Arial"/>
        </w:rPr>
        <w:t>1.1 Apologies were received from Cllr Philips due to family commitments.</w:t>
      </w:r>
    </w:p>
    <w:p w14:paraId="36968AA2" w14:textId="1BC00CF6" w:rsidR="00D51DBF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 xml:space="preserve">Item 2. To receive any declarations of personal or prejudicial interest in items on the agenda. </w:t>
      </w:r>
    </w:p>
    <w:p w14:paraId="31BDF3E3" w14:textId="06D1DC32" w:rsidR="00D478AB" w:rsidRPr="00D478AB" w:rsidRDefault="00D478AB" w:rsidP="00D478AB">
      <w:pPr>
        <w:spacing w:line="240" w:lineRule="auto"/>
        <w:ind w:firstLine="720"/>
        <w:rPr>
          <w:rFonts w:ascii="Arial" w:hAnsi="Arial" w:cs="Arial"/>
        </w:rPr>
      </w:pPr>
      <w:r w:rsidRPr="007171BF">
        <w:rPr>
          <w:rFonts w:ascii="Arial" w:hAnsi="Arial" w:cs="Arial"/>
        </w:rPr>
        <w:t>2.1</w:t>
      </w:r>
      <w:bookmarkStart w:id="0" w:name="_Hlk55497037"/>
      <w:r>
        <w:rPr>
          <w:rFonts w:ascii="Arial" w:hAnsi="Arial" w:cs="Arial"/>
        </w:rPr>
        <w:t xml:space="preserve"> No declarations of interest were received or dispensations made</w:t>
      </w:r>
      <w:bookmarkEnd w:id="0"/>
      <w:r>
        <w:rPr>
          <w:rFonts w:ascii="Arial" w:hAnsi="Arial" w:cs="Arial"/>
        </w:rPr>
        <w:t>.</w:t>
      </w:r>
    </w:p>
    <w:p w14:paraId="6FC05A3F" w14:textId="3BF90EE1" w:rsidR="00D51DBF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>Item 3. To confirm the minutes of the Village Hall Annual General Meeting held on 31</w:t>
      </w:r>
      <w:r w:rsidRPr="00D51DBF">
        <w:rPr>
          <w:rFonts w:ascii="Arial" w:hAnsi="Arial" w:cs="Arial"/>
          <w:b/>
          <w:bCs/>
          <w:vertAlign w:val="superscript"/>
        </w:rPr>
        <w:t>st</w:t>
      </w:r>
      <w:r w:rsidRPr="00D51DBF">
        <w:rPr>
          <w:rFonts w:ascii="Arial" w:hAnsi="Arial" w:cs="Arial"/>
          <w:b/>
          <w:bCs/>
        </w:rPr>
        <w:t xml:space="preserve"> May 2021.</w:t>
      </w:r>
    </w:p>
    <w:p w14:paraId="1FAB8580" w14:textId="77777777" w:rsidR="00D478AB" w:rsidRDefault="00D478AB" w:rsidP="00D478AB">
      <w:pPr>
        <w:spacing w:line="240" w:lineRule="auto"/>
        <w:ind w:firstLine="720"/>
        <w:rPr>
          <w:rFonts w:ascii="Arial" w:hAnsi="Arial" w:cs="Arial"/>
        </w:rPr>
      </w:pPr>
      <w:r w:rsidRPr="00D478AB">
        <w:rPr>
          <w:rFonts w:ascii="Arial" w:hAnsi="Arial" w:cs="Arial"/>
        </w:rPr>
        <w:t>3.1 The Clerk was instructed to make a slight correct in the apologies of this meeting.</w:t>
      </w:r>
    </w:p>
    <w:p w14:paraId="2CEF8E5D" w14:textId="77777777" w:rsidR="00437555" w:rsidRDefault="00D478AB" w:rsidP="00D478AB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3.2 Proposed: Cllr Gray. Seconded: Rawson. </w:t>
      </w:r>
    </w:p>
    <w:p w14:paraId="5CBCA7BA" w14:textId="319D465F" w:rsidR="00D478AB" w:rsidRPr="00D478AB" w:rsidRDefault="00437555" w:rsidP="00437555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Resolved: To confirm the minutes of the Village Hall Annual General Meeting held on 31</w:t>
      </w:r>
      <w:r w:rsidRPr="0043755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2021.</w:t>
      </w:r>
      <w:r w:rsidR="00D478AB" w:rsidRPr="00D478AB">
        <w:rPr>
          <w:rFonts w:ascii="Arial" w:hAnsi="Arial" w:cs="Arial"/>
        </w:rPr>
        <w:t xml:space="preserve"> </w:t>
      </w:r>
    </w:p>
    <w:p w14:paraId="7AEE0074" w14:textId="402BBBAD" w:rsidR="00D51DBF" w:rsidRPr="00D51DBF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 xml:space="preserve">Item 4. Finance: </w:t>
      </w:r>
    </w:p>
    <w:p w14:paraId="3203A1ED" w14:textId="6D748443" w:rsidR="00D51DBF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>Item 4. a. To receive a brief report from the Clerk on the Parish Council’s accounts.</w:t>
      </w:r>
    </w:p>
    <w:p w14:paraId="2A02EA50" w14:textId="45B935C1" w:rsidR="00990A1B" w:rsidRPr="00990A1B" w:rsidRDefault="00990A1B" w:rsidP="00990A1B">
      <w:pPr>
        <w:pStyle w:val="ListParagraph"/>
        <w:spacing w:line="240" w:lineRule="auto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351806">
        <w:rPr>
          <w:rFonts w:ascii="Arial" w:hAnsi="Arial" w:cs="Arial"/>
          <w:bCs/>
        </w:rPr>
        <w:t xml:space="preserve"> a). 1. The report was well received and attention was given to the normal outgoings for the council’s </w:t>
      </w:r>
      <w:r>
        <w:rPr>
          <w:rFonts w:ascii="Arial" w:hAnsi="Arial" w:cs="Arial"/>
          <w:bCs/>
        </w:rPr>
        <w:t xml:space="preserve">various costs and subscriptions. </w:t>
      </w:r>
    </w:p>
    <w:p w14:paraId="5067C116" w14:textId="5B73FD91" w:rsidR="00D51DBF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 xml:space="preserve">Item 4. b. To review and resolve to sign off on the first quarter accounts for April – June 2021. </w:t>
      </w:r>
    </w:p>
    <w:p w14:paraId="4B2FA660" w14:textId="77777777" w:rsidR="000E7A0D" w:rsidRDefault="000E7A0D" w:rsidP="000E7A0D">
      <w:pPr>
        <w:pStyle w:val="ListParagraph"/>
        <w:spacing w:line="240" w:lineRule="auto"/>
        <w:ind w:left="0" w:firstLine="720"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first quarter accounts for 2021-22.</w:t>
      </w:r>
    </w:p>
    <w:p w14:paraId="7E0E8EAF" w14:textId="77777777" w:rsidR="000E7A0D" w:rsidRDefault="000E7A0D" w:rsidP="000E7A0D">
      <w:pPr>
        <w:pStyle w:val="ListParagraph"/>
        <w:spacing w:line="240" w:lineRule="auto"/>
        <w:ind w:left="0"/>
        <w:mirrorIndents/>
        <w:rPr>
          <w:rFonts w:ascii="Arial" w:hAnsi="Arial" w:cs="Arial"/>
          <w:b/>
        </w:rPr>
      </w:pPr>
    </w:p>
    <w:tbl>
      <w:tblPr>
        <w:tblStyle w:val="TableGrid"/>
        <w:tblW w:w="4111" w:type="dxa"/>
        <w:tblInd w:w="675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0E7A0D" w14:paraId="407963CB" w14:textId="77777777" w:rsidTr="00FB7865">
        <w:tc>
          <w:tcPr>
            <w:tcW w:w="2694" w:type="dxa"/>
          </w:tcPr>
          <w:p w14:paraId="0F84B94D" w14:textId="77777777" w:rsidR="000E7A0D" w:rsidRDefault="000E7A0D" w:rsidP="00FB7865">
            <w:pPr>
              <w:pStyle w:val="ListParagraph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Opening Balance: </w:t>
            </w:r>
          </w:p>
        </w:tc>
        <w:tc>
          <w:tcPr>
            <w:tcW w:w="1417" w:type="dxa"/>
          </w:tcPr>
          <w:p w14:paraId="71C57DD6" w14:textId="2AD4B2DC" w:rsidR="000E7A0D" w:rsidRDefault="00416777" w:rsidP="00FB7865">
            <w:pPr>
              <w:pStyle w:val="ListParagraph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4,381.25</w:t>
            </w:r>
          </w:p>
        </w:tc>
      </w:tr>
      <w:tr w:rsidR="000E7A0D" w14:paraId="0F7FB775" w14:textId="77777777" w:rsidTr="00FB7865">
        <w:tc>
          <w:tcPr>
            <w:tcW w:w="2694" w:type="dxa"/>
          </w:tcPr>
          <w:p w14:paraId="0BF62FB3" w14:textId="77777777" w:rsidR="000E7A0D" w:rsidRDefault="000E7A0D" w:rsidP="00FB7865">
            <w:pPr>
              <w:pStyle w:val="ListParagraph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Receipts: </w:t>
            </w:r>
          </w:p>
        </w:tc>
        <w:tc>
          <w:tcPr>
            <w:tcW w:w="1417" w:type="dxa"/>
          </w:tcPr>
          <w:p w14:paraId="7E90AE68" w14:textId="7F805AE6" w:rsidR="000E7A0D" w:rsidRDefault="00416777" w:rsidP="00FB7865">
            <w:pPr>
              <w:pStyle w:val="ListParagraph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422.90</w:t>
            </w:r>
          </w:p>
        </w:tc>
      </w:tr>
      <w:tr w:rsidR="000E7A0D" w14:paraId="5255A9DB" w14:textId="77777777" w:rsidTr="00FB7865">
        <w:tc>
          <w:tcPr>
            <w:tcW w:w="2694" w:type="dxa"/>
          </w:tcPr>
          <w:p w14:paraId="31ADB7BB" w14:textId="77777777" w:rsidR="000E7A0D" w:rsidRDefault="000E7A0D" w:rsidP="00FB7865">
            <w:pPr>
              <w:pStyle w:val="ListParagraph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Expenditure: </w:t>
            </w:r>
          </w:p>
        </w:tc>
        <w:tc>
          <w:tcPr>
            <w:tcW w:w="1417" w:type="dxa"/>
          </w:tcPr>
          <w:p w14:paraId="706E4B8F" w14:textId="0EDF0D17" w:rsidR="000E7A0D" w:rsidRDefault="00D8760E" w:rsidP="00FB7865">
            <w:pPr>
              <w:pStyle w:val="ListParagraph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259.36</w:t>
            </w:r>
          </w:p>
        </w:tc>
      </w:tr>
      <w:tr w:rsidR="000E7A0D" w14:paraId="496DB655" w14:textId="77777777" w:rsidTr="00FB7865">
        <w:tc>
          <w:tcPr>
            <w:tcW w:w="2694" w:type="dxa"/>
          </w:tcPr>
          <w:p w14:paraId="3B62089B" w14:textId="77777777" w:rsidR="000E7A0D" w:rsidRDefault="000E7A0D" w:rsidP="00FB7865">
            <w:pPr>
              <w:pStyle w:val="ListParagraph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Closing Balance: </w:t>
            </w:r>
          </w:p>
        </w:tc>
        <w:tc>
          <w:tcPr>
            <w:tcW w:w="1417" w:type="dxa"/>
          </w:tcPr>
          <w:p w14:paraId="3AF0F82D" w14:textId="3B0DB240" w:rsidR="000E7A0D" w:rsidRDefault="00D8760E" w:rsidP="00FB7865">
            <w:pPr>
              <w:pStyle w:val="ListParagraph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4,544.79</w:t>
            </w:r>
          </w:p>
        </w:tc>
      </w:tr>
    </w:tbl>
    <w:p w14:paraId="10F8A882" w14:textId="77777777" w:rsidR="000E7A0D" w:rsidRDefault="000E7A0D" w:rsidP="000E7A0D">
      <w:pPr>
        <w:pStyle w:val="ListParagraph"/>
        <w:spacing w:line="240" w:lineRule="auto"/>
        <w:ind w:left="0"/>
        <w:mirrorIndents/>
        <w:rPr>
          <w:rFonts w:ascii="Arial" w:hAnsi="Arial" w:cs="Arial"/>
          <w:b/>
        </w:rPr>
      </w:pPr>
    </w:p>
    <w:p w14:paraId="2E653D99" w14:textId="77777777" w:rsidR="000E7A0D" w:rsidRDefault="000E7A0D" w:rsidP="000E7A0D">
      <w:pPr>
        <w:pStyle w:val="ListParagraph"/>
        <w:spacing w:line="240" w:lineRule="auto"/>
        <w:ind w:left="0"/>
        <w:mirrorIndents/>
        <w:rPr>
          <w:rFonts w:ascii="Arial" w:hAnsi="Arial" w:cs="Arial"/>
          <w:b/>
        </w:rPr>
      </w:pPr>
    </w:p>
    <w:p w14:paraId="7CF8DD29" w14:textId="020439E6" w:rsidR="000E7A0D" w:rsidRDefault="00B215AE" w:rsidP="000E7A0D">
      <w:pPr>
        <w:pStyle w:val="ListParagraph"/>
        <w:spacing w:line="240" w:lineRule="auto"/>
        <w:ind w:left="0" w:firstLine="720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0E7A0D" w:rsidRPr="00034DA2">
        <w:rPr>
          <w:rFonts w:ascii="Arial" w:hAnsi="Arial" w:cs="Arial"/>
          <w:bCs/>
        </w:rPr>
        <w:t xml:space="preserve"> b). </w:t>
      </w:r>
      <w:r w:rsidR="000E7A0D">
        <w:rPr>
          <w:rFonts w:ascii="Arial" w:hAnsi="Arial" w:cs="Arial"/>
          <w:bCs/>
        </w:rPr>
        <w:t>1</w:t>
      </w:r>
      <w:r w:rsidR="000E7A0D" w:rsidRPr="00034DA2">
        <w:rPr>
          <w:rFonts w:ascii="Arial" w:hAnsi="Arial" w:cs="Arial"/>
          <w:bCs/>
        </w:rPr>
        <w:t xml:space="preserve">. </w:t>
      </w:r>
      <w:r w:rsidR="000E7A0D">
        <w:rPr>
          <w:rFonts w:ascii="Arial" w:hAnsi="Arial" w:cs="Arial"/>
          <w:bCs/>
        </w:rPr>
        <w:t xml:space="preserve">Proposed: </w:t>
      </w:r>
      <w:r w:rsidR="002209EA">
        <w:rPr>
          <w:rFonts w:ascii="Arial" w:hAnsi="Arial" w:cs="Arial"/>
          <w:bCs/>
        </w:rPr>
        <w:t xml:space="preserve">Cllr </w:t>
      </w:r>
      <w:r w:rsidR="000E7A0D">
        <w:rPr>
          <w:rFonts w:ascii="Arial" w:hAnsi="Arial" w:cs="Arial"/>
          <w:bCs/>
        </w:rPr>
        <w:t xml:space="preserve">Harding. Seconded: </w:t>
      </w:r>
      <w:r w:rsidR="002209EA">
        <w:rPr>
          <w:rFonts w:ascii="Arial" w:hAnsi="Arial" w:cs="Arial"/>
          <w:bCs/>
        </w:rPr>
        <w:t xml:space="preserve">Cllr </w:t>
      </w:r>
      <w:r w:rsidR="000E7A0D">
        <w:rPr>
          <w:rFonts w:ascii="Arial" w:hAnsi="Arial" w:cs="Arial"/>
          <w:bCs/>
        </w:rPr>
        <w:t xml:space="preserve">Fowke. </w:t>
      </w:r>
    </w:p>
    <w:p w14:paraId="72497224" w14:textId="77777777" w:rsidR="000E7A0D" w:rsidRDefault="000E7A0D" w:rsidP="000E7A0D">
      <w:pPr>
        <w:pStyle w:val="ListParagraph"/>
        <w:spacing w:line="240" w:lineRule="auto"/>
        <w:ind w:left="0" w:firstLine="720"/>
        <w:mirrorIndents/>
        <w:rPr>
          <w:rFonts w:ascii="Arial" w:hAnsi="Arial" w:cs="Arial"/>
          <w:bCs/>
        </w:rPr>
      </w:pPr>
    </w:p>
    <w:p w14:paraId="0BD37B58" w14:textId="71951185" w:rsidR="000E7A0D" w:rsidRPr="00317753" w:rsidRDefault="000E7A0D" w:rsidP="00317753">
      <w:pPr>
        <w:pStyle w:val="ListParagraph"/>
        <w:spacing w:line="240" w:lineRule="auto"/>
        <w:ind w:left="0" w:firstLine="720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Resolved: To sign off on the first quarter accounts for April – June 2021.</w:t>
      </w:r>
    </w:p>
    <w:p w14:paraId="102DEF09" w14:textId="08CDE070" w:rsidR="00D51DBF" w:rsidRPr="00FC5403" w:rsidRDefault="00FC5403" w:rsidP="00D51DBF">
      <w:pPr>
        <w:spacing w:line="240" w:lineRule="auto"/>
        <w:rPr>
          <w:rFonts w:ascii="Arial" w:hAnsi="Arial" w:cs="Arial"/>
          <w:b/>
          <w:bCs/>
        </w:rPr>
      </w:pPr>
      <w:r w:rsidRPr="00FC5403">
        <w:rPr>
          <w:rFonts w:ascii="Arial" w:hAnsi="Arial" w:cs="Arial"/>
          <w:b/>
          <w:bCs/>
        </w:rPr>
        <w:t xml:space="preserve">Item 5. </w:t>
      </w:r>
      <w:r w:rsidR="00D51DBF" w:rsidRPr="00FC5403">
        <w:rPr>
          <w:rFonts w:ascii="Arial" w:hAnsi="Arial" w:cs="Arial"/>
          <w:b/>
          <w:bCs/>
        </w:rPr>
        <w:t xml:space="preserve">Recipes: </w:t>
      </w:r>
    </w:p>
    <w:p w14:paraId="4D37EC55" w14:textId="77777777" w:rsidR="00D51DBF" w:rsidRPr="00FC5403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FC5403">
        <w:rPr>
          <w:rFonts w:ascii="Arial" w:hAnsi="Arial" w:cs="Arial"/>
          <w:b/>
          <w:bCs/>
        </w:rPr>
        <w:t xml:space="preserve">To resolve on the following receipts.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4"/>
        <w:gridCol w:w="1681"/>
        <w:gridCol w:w="1398"/>
        <w:gridCol w:w="1712"/>
        <w:gridCol w:w="1871"/>
      </w:tblGrid>
      <w:tr w:rsidR="00D51DBF" w:rsidRPr="00844BE6" w14:paraId="57387C0C" w14:textId="77777777" w:rsidTr="00FB7865">
        <w:tc>
          <w:tcPr>
            <w:tcW w:w="1634" w:type="dxa"/>
          </w:tcPr>
          <w:p w14:paraId="75725E54" w14:textId="77777777" w:rsidR="00D51DBF" w:rsidRPr="00844BE6" w:rsidRDefault="00D51DBF" w:rsidP="00FB78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81" w:type="dxa"/>
          </w:tcPr>
          <w:p w14:paraId="3F99BA78" w14:textId="77777777" w:rsidR="00D51DBF" w:rsidRPr="00844BE6" w:rsidRDefault="00D51DBF" w:rsidP="00FB78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8" w:type="dxa"/>
          </w:tcPr>
          <w:p w14:paraId="07937479" w14:textId="77777777" w:rsidR="00D51DBF" w:rsidRDefault="00D51DBF" w:rsidP="00FB78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12" w:type="dxa"/>
          </w:tcPr>
          <w:p w14:paraId="3EE8087E" w14:textId="77777777" w:rsidR="00D51DBF" w:rsidRPr="00844BE6" w:rsidRDefault="00D51DBF" w:rsidP="00FB78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Donor/activity</w:t>
            </w:r>
          </w:p>
        </w:tc>
        <w:tc>
          <w:tcPr>
            <w:tcW w:w="1871" w:type="dxa"/>
          </w:tcPr>
          <w:p w14:paraId="669AAF00" w14:textId="77777777" w:rsidR="00D51DBF" w:rsidRPr="00844BE6" w:rsidRDefault="00D51DBF" w:rsidP="00FB78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D51DBF" w14:paraId="01EBB8AD" w14:textId="77777777" w:rsidTr="00FB7865">
        <w:tc>
          <w:tcPr>
            <w:tcW w:w="1634" w:type="dxa"/>
          </w:tcPr>
          <w:p w14:paraId="2CFBCB87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100/5.a</w:t>
            </w:r>
          </w:p>
        </w:tc>
        <w:tc>
          <w:tcPr>
            <w:tcW w:w="1681" w:type="dxa"/>
          </w:tcPr>
          <w:p w14:paraId="52BBB47C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£54.00</w:t>
            </w:r>
          </w:p>
        </w:tc>
        <w:tc>
          <w:tcPr>
            <w:tcW w:w="1398" w:type="dxa"/>
          </w:tcPr>
          <w:p w14:paraId="0607ECF7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12/4/21</w:t>
            </w:r>
          </w:p>
        </w:tc>
        <w:tc>
          <w:tcPr>
            <w:tcW w:w="1712" w:type="dxa"/>
          </w:tcPr>
          <w:p w14:paraId="791A7321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Pauntley Parish Council </w:t>
            </w:r>
          </w:p>
        </w:tc>
        <w:tc>
          <w:tcPr>
            <w:tcW w:w="1871" w:type="dxa"/>
          </w:tcPr>
          <w:p w14:paraId="06BFAA0F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D51DBF" w14:paraId="388AF95D" w14:textId="77777777" w:rsidTr="00FB7865">
        <w:tc>
          <w:tcPr>
            <w:tcW w:w="1634" w:type="dxa"/>
          </w:tcPr>
          <w:p w14:paraId="4B18734E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100/5.b</w:t>
            </w:r>
          </w:p>
        </w:tc>
        <w:tc>
          <w:tcPr>
            <w:tcW w:w="1681" w:type="dxa"/>
          </w:tcPr>
          <w:p w14:paraId="040C427F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£36.00</w:t>
            </w:r>
          </w:p>
        </w:tc>
        <w:tc>
          <w:tcPr>
            <w:tcW w:w="1398" w:type="dxa"/>
          </w:tcPr>
          <w:p w14:paraId="655FAD5E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17/5/21</w:t>
            </w:r>
          </w:p>
        </w:tc>
        <w:tc>
          <w:tcPr>
            <w:tcW w:w="1712" w:type="dxa"/>
          </w:tcPr>
          <w:p w14:paraId="228AE7EF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Furlong</w:t>
            </w:r>
          </w:p>
        </w:tc>
        <w:tc>
          <w:tcPr>
            <w:tcW w:w="1871" w:type="dxa"/>
          </w:tcPr>
          <w:p w14:paraId="45F08E2C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D51DBF" w14:paraId="11BC5E0B" w14:textId="77777777" w:rsidTr="00FB7865">
        <w:tc>
          <w:tcPr>
            <w:tcW w:w="1634" w:type="dxa"/>
          </w:tcPr>
          <w:p w14:paraId="468D3449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100/5.c</w:t>
            </w:r>
          </w:p>
        </w:tc>
        <w:tc>
          <w:tcPr>
            <w:tcW w:w="1681" w:type="dxa"/>
          </w:tcPr>
          <w:p w14:paraId="321BA3A5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£36.00</w:t>
            </w:r>
          </w:p>
        </w:tc>
        <w:tc>
          <w:tcPr>
            <w:tcW w:w="1398" w:type="dxa"/>
          </w:tcPr>
          <w:p w14:paraId="6961C396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18/5/21</w:t>
            </w:r>
          </w:p>
        </w:tc>
        <w:tc>
          <w:tcPr>
            <w:tcW w:w="1712" w:type="dxa"/>
          </w:tcPr>
          <w:p w14:paraId="669938BE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Lishman</w:t>
            </w:r>
          </w:p>
        </w:tc>
        <w:tc>
          <w:tcPr>
            <w:tcW w:w="1871" w:type="dxa"/>
          </w:tcPr>
          <w:p w14:paraId="1F22B667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D51DBF" w14:paraId="53E44712" w14:textId="77777777" w:rsidTr="00FB7865">
        <w:tc>
          <w:tcPr>
            <w:tcW w:w="1634" w:type="dxa"/>
          </w:tcPr>
          <w:p w14:paraId="0270908F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100/5.d</w:t>
            </w:r>
          </w:p>
        </w:tc>
        <w:tc>
          <w:tcPr>
            <w:tcW w:w="1681" w:type="dxa"/>
          </w:tcPr>
          <w:p w14:paraId="33667925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1398" w:type="dxa"/>
          </w:tcPr>
          <w:p w14:paraId="7D4246F3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21/5/21</w:t>
            </w:r>
          </w:p>
        </w:tc>
        <w:tc>
          <w:tcPr>
            <w:tcW w:w="1712" w:type="dxa"/>
          </w:tcPr>
          <w:p w14:paraId="72A8C632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Lishman</w:t>
            </w:r>
          </w:p>
        </w:tc>
        <w:tc>
          <w:tcPr>
            <w:tcW w:w="1871" w:type="dxa"/>
          </w:tcPr>
          <w:p w14:paraId="4FC857FC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D51DBF" w14:paraId="398B6864" w14:textId="77777777" w:rsidTr="00FB7865">
        <w:tc>
          <w:tcPr>
            <w:tcW w:w="1634" w:type="dxa"/>
          </w:tcPr>
          <w:p w14:paraId="77876649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100/5.e</w:t>
            </w:r>
          </w:p>
        </w:tc>
        <w:tc>
          <w:tcPr>
            <w:tcW w:w="1681" w:type="dxa"/>
          </w:tcPr>
          <w:p w14:paraId="206BFC2D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£138.00</w:t>
            </w:r>
          </w:p>
        </w:tc>
        <w:tc>
          <w:tcPr>
            <w:tcW w:w="1398" w:type="dxa"/>
          </w:tcPr>
          <w:p w14:paraId="69B61559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04/6/21</w:t>
            </w:r>
          </w:p>
        </w:tc>
        <w:tc>
          <w:tcPr>
            <w:tcW w:w="1712" w:type="dxa"/>
          </w:tcPr>
          <w:p w14:paraId="095DF0B8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FODDC</w:t>
            </w:r>
          </w:p>
        </w:tc>
        <w:tc>
          <w:tcPr>
            <w:tcW w:w="1871" w:type="dxa"/>
          </w:tcPr>
          <w:p w14:paraId="73E88035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D51DBF" w14:paraId="2866DFDF" w14:textId="77777777" w:rsidTr="00FB7865">
        <w:tc>
          <w:tcPr>
            <w:tcW w:w="1634" w:type="dxa"/>
          </w:tcPr>
          <w:p w14:paraId="343096FA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100/5.f</w:t>
            </w:r>
          </w:p>
        </w:tc>
        <w:tc>
          <w:tcPr>
            <w:tcW w:w="1681" w:type="dxa"/>
          </w:tcPr>
          <w:p w14:paraId="471CB5B5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£104.90</w:t>
            </w:r>
          </w:p>
        </w:tc>
        <w:tc>
          <w:tcPr>
            <w:tcW w:w="1398" w:type="dxa"/>
          </w:tcPr>
          <w:p w14:paraId="3373C622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30/6/21</w:t>
            </w:r>
          </w:p>
        </w:tc>
        <w:tc>
          <w:tcPr>
            <w:tcW w:w="1712" w:type="dxa"/>
          </w:tcPr>
          <w:p w14:paraId="7B84D6F9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</w:t>
            </w:r>
          </w:p>
        </w:tc>
        <w:tc>
          <w:tcPr>
            <w:tcW w:w="1871" w:type="dxa"/>
          </w:tcPr>
          <w:p w14:paraId="3237F962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raising</w:t>
            </w:r>
          </w:p>
        </w:tc>
      </w:tr>
    </w:tbl>
    <w:p w14:paraId="5F65EA3B" w14:textId="77777777" w:rsidR="00FC5403" w:rsidRDefault="00FC5403" w:rsidP="00D51DBF">
      <w:pPr>
        <w:spacing w:line="240" w:lineRule="auto"/>
        <w:rPr>
          <w:rFonts w:ascii="Arial" w:hAnsi="Arial" w:cs="Arial"/>
        </w:rPr>
      </w:pPr>
    </w:p>
    <w:p w14:paraId="68C8E19B" w14:textId="2B25F234" w:rsidR="002209EA" w:rsidRDefault="002209EA" w:rsidP="002209EA">
      <w:pPr>
        <w:spacing w:line="240" w:lineRule="auto"/>
        <w:ind w:firstLine="720"/>
        <w:rPr>
          <w:rFonts w:ascii="Arial" w:hAnsi="Arial" w:cs="Arial"/>
        </w:rPr>
      </w:pPr>
      <w:r w:rsidRPr="002209EA">
        <w:rPr>
          <w:rFonts w:ascii="Arial" w:hAnsi="Arial" w:cs="Arial"/>
        </w:rPr>
        <w:t>5.1</w:t>
      </w:r>
      <w:r>
        <w:rPr>
          <w:rFonts w:ascii="Arial" w:hAnsi="Arial" w:cs="Arial"/>
        </w:rPr>
        <w:t xml:space="preserve"> Proposed: Cllr</w:t>
      </w:r>
      <w:r w:rsidR="0073597E">
        <w:rPr>
          <w:rFonts w:ascii="Arial" w:hAnsi="Arial" w:cs="Arial"/>
        </w:rPr>
        <w:t xml:space="preserve"> Harding. Seconded: Fowke.</w:t>
      </w:r>
    </w:p>
    <w:p w14:paraId="69C97EEB" w14:textId="569B53F9" w:rsidR="0073597E" w:rsidRPr="002209EA" w:rsidRDefault="0073597E" w:rsidP="002209EA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Resolved: </w:t>
      </w:r>
      <w:r w:rsidR="00B863CC">
        <w:rPr>
          <w:rFonts w:ascii="Arial" w:hAnsi="Arial" w:cs="Arial"/>
        </w:rPr>
        <w:t xml:space="preserve">To confirm the above receipts. </w:t>
      </w:r>
    </w:p>
    <w:p w14:paraId="63A1FD34" w14:textId="0B58CD4E" w:rsidR="00D51DBF" w:rsidRPr="00FC5403" w:rsidRDefault="00FC5403" w:rsidP="00D51DBF">
      <w:pPr>
        <w:spacing w:line="240" w:lineRule="auto"/>
        <w:rPr>
          <w:rFonts w:ascii="Arial" w:hAnsi="Arial" w:cs="Arial"/>
          <w:b/>
          <w:bCs/>
        </w:rPr>
      </w:pPr>
      <w:r w:rsidRPr="00FC5403">
        <w:rPr>
          <w:rFonts w:ascii="Arial" w:hAnsi="Arial" w:cs="Arial"/>
          <w:b/>
          <w:bCs/>
        </w:rPr>
        <w:t xml:space="preserve">Item 6. </w:t>
      </w:r>
      <w:r w:rsidR="00D51DBF" w:rsidRPr="00FC5403">
        <w:rPr>
          <w:rFonts w:ascii="Arial" w:hAnsi="Arial" w:cs="Arial"/>
          <w:b/>
          <w:bCs/>
        </w:rPr>
        <w:t xml:space="preserve">Payments: </w:t>
      </w:r>
    </w:p>
    <w:p w14:paraId="2663DDCB" w14:textId="59039400" w:rsidR="00D51DBF" w:rsidRPr="00FC5403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FC5403">
        <w:rPr>
          <w:rFonts w:ascii="Arial" w:hAnsi="Arial" w:cs="Arial"/>
          <w:b/>
          <w:bCs/>
        </w:rPr>
        <w:t xml:space="preserve">To resolve on the following payments.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4"/>
        <w:gridCol w:w="1672"/>
        <w:gridCol w:w="1382"/>
        <w:gridCol w:w="1753"/>
        <w:gridCol w:w="1865"/>
      </w:tblGrid>
      <w:tr w:rsidR="00D51DBF" w:rsidRPr="00844BE6" w14:paraId="7ACB533C" w14:textId="77777777" w:rsidTr="00FB7865">
        <w:tc>
          <w:tcPr>
            <w:tcW w:w="1624" w:type="dxa"/>
          </w:tcPr>
          <w:p w14:paraId="60407243" w14:textId="77777777" w:rsidR="00D51DBF" w:rsidRPr="00844BE6" w:rsidRDefault="00D51DBF" w:rsidP="00FB78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72" w:type="dxa"/>
          </w:tcPr>
          <w:p w14:paraId="236C530D" w14:textId="77777777" w:rsidR="00D51DBF" w:rsidRPr="00844BE6" w:rsidRDefault="00D51DBF" w:rsidP="00FB78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82" w:type="dxa"/>
          </w:tcPr>
          <w:p w14:paraId="0DBAE3FB" w14:textId="77777777" w:rsidR="00D51DBF" w:rsidRPr="00844BE6" w:rsidRDefault="00D51DBF" w:rsidP="00FB78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3" w:type="dxa"/>
          </w:tcPr>
          <w:p w14:paraId="55C8C7E2" w14:textId="77777777" w:rsidR="00D51DBF" w:rsidRPr="00844BE6" w:rsidRDefault="00D51DBF" w:rsidP="00FB78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5" w:type="dxa"/>
          </w:tcPr>
          <w:p w14:paraId="12A90FAE" w14:textId="77777777" w:rsidR="00D51DBF" w:rsidRPr="00844BE6" w:rsidRDefault="00D51DBF" w:rsidP="00FB78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D51DBF" w14:paraId="7A3F7678" w14:textId="77777777" w:rsidTr="00FB7865">
        <w:tc>
          <w:tcPr>
            <w:tcW w:w="1624" w:type="dxa"/>
          </w:tcPr>
          <w:p w14:paraId="65451A82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100/6.a</w:t>
            </w:r>
          </w:p>
        </w:tc>
        <w:tc>
          <w:tcPr>
            <w:tcW w:w="1672" w:type="dxa"/>
          </w:tcPr>
          <w:p w14:paraId="2716D4DB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£11.26</w:t>
            </w:r>
          </w:p>
        </w:tc>
        <w:tc>
          <w:tcPr>
            <w:tcW w:w="1382" w:type="dxa"/>
          </w:tcPr>
          <w:p w14:paraId="31F0910E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21/06/21</w:t>
            </w:r>
          </w:p>
        </w:tc>
        <w:tc>
          <w:tcPr>
            <w:tcW w:w="1753" w:type="dxa"/>
          </w:tcPr>
          <w:p w14:paraId="74F9821A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Opus energy</w:t>
            </w:r>
          </w:p>
        </w:tc>
        <w:tc>
          <w:tcPr>
            <w:tcW w:w="1865" w:type="dxa"/>
          </w:tcPr>
          <w:p w14:paraId="23010C3E" w14:textId="77777777" w:rsidR="00D51DBF" w:rsidRDefault="00D51DBF" w:rsidP="00FB78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 electricity</w:t>
            </w:r>
          </w:p>
        </w:tc>
      </w:tr>
    </w:tbl>
    <w:p w14:paraId="6FB0D287" w14:textId="77777777" w:rsidR="00D51DBF" w:rsidRPr="001E30AA" w:rsidRDefault="00D51DBF" w:rsidP="00D51DBF">
      <w:pPr>
        <w:spacing w:line="240" w:lineRule="auto"/>
        <w:rPr>
          <w:rFonts w:ascii="Arial" w:hAnsi="Arial" w:cs="Arial"/>
        </w:rPr>
      </w:pPr>
    </w:p>
    <w:p w14:paraId="39E47923" w14:textId="15368833" w:rsidR="0053701C" w:rsidRDefault="0053701C" w:rsidP="0053701C">
      <w:pPr>
        <w:spacing w:line="240" w:lineRule="auto"/>
        <w:ind w:firstLine="720"/>
        <w:rPr>
          <w:rFonts w:ascii="Arial" w:hAnsi="Arial" w:cs="Arial"/>
        </w:rPr>
      </w:pPr>
      <w:r w:rsidRPr="0053701C">
        <w:rPr>
          <w:rFonts w:ascii="Arial" w:hAnsi="Arial" w:cs="Arial"/>
        </w:rPr>
        <w:t>6.1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Proposed: Cllr Harding. Seconded: Fowke.</w:t>
      </w:r>
    </w:p>
    <w:p w14:paraId="6813D07C" w14:textId="241776DF" w:rsidR="0053701C" w:rsidRPr="0053701C" w:rsidRDefault="0053701C" w:rsidP="0053701C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Resolved: To confirm the above payments. </w:t>
      </w:r>
    </w:p>
    <w:p w14:paraId="6D896579" w14:textId="2690780D" w:rsidR="00D51DBF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 xml:space="preserve">Item </w:t>
      </w:r>
      <w:r w:rsidR="00FC5403">
        <w:rPr>
          <w:rFonts w:ascii="Arial" w:hAnsi="Arial" w:cs="Arial"/>
          <w:b/>
          <w:bCs/>
        </w:rPr>
        <w:t>7</w:t>
      </w:r>
      <w:r w:rsidRPr="00D51DBF">
        <w:rPr>
          <w:rFonts w:ascii="Arial" w:hAnsi="Arial" w:cs="Arial"/>
          <w:b/>
          <w:bCs/>
        </w:rPr>
        <w:t>. To resolve on where the cost for the environmental assessment should be allocated.</w:t>
      </w:r>
    </w:p>
    <w:p w14:paraId="0F5A64A4" w14:textId="74E72B7F" w:rsidR="00B05005" w:rsidRDefault="00B05005" w:rsidP="00725929">
      <w:pPr>
        <w:spacing w:line="240" w:lineRule="auto"/>
        <w:ind w:left="720"/>
        <w:rPr>
          <w:rFonts w:ascii="Arial" w:hAnsi="Arial" w:cs="Arial"/>
        </w:rPr>
      </w:pPr>
      <w:r w:rsidRPr="00B05005">
        <w:rPr>
          <w:rFonts w:ascii="Arial" w:hAnsi="Arial" w:cs="Arial"/>
        </w:rPr>
        <w:t xml:space="preserve">7.1 </w:t>
      </w:r>
      <w:r w:rsidR="00725929">
        <w:rPr>
          <w:rFonts w:ascii="Arial" w:hAnsi="Arial" w:cs="Arial"/>
        </w:rPr>
        <w:t xml:space="preserve">It was determined that the above costs should be paid out of the Village Hall’s reserves. Eventually, the Village Hall’s reserves should be transferred to the Council’s accounts. </w:t>
      </w:r>
    </w:p>
    <w:p w14:paraId="637C926F" w14:textId="2E9397B1" w:rsidR="0046580F" w:rsidRDefault="0046580F" w:rsidP="0072592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7.2 This transfer should be confirmed via the next meeting’s agenda. </w:t>
      </w:r>
    </w:p>
    <w:p w14:paraId="5EF3B8A9" w14:textId="6D7B23AF" w:rsidR="0046580F" w:rsidRDefault="0046580F" w:rsidP="0072592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7.2 Proposed: </w:t>
      </w:r>
      <w:r w:rsidR="008C74D5">
        <w:rPr>
          <w:rFonts w:ascii="Arial" w:hAnsi="Arial" w:cs="Arial"/>
        </w:rPr>
        <w:t>Cllr Gray. Seconded</w:t>
      </w:r>
      <w:r w:rsidR="00A71CBA">
        <w:rPr>
          <w:rFonts w:ascii="Arial" w:hAnsi="Arial" w:cs="Arial"/>
        </w:rPr>
        <w:t xml:space="preserve">: Cllr Fowke. </w:t>
      </w:r>
    </w:p>
    <w:p w14:paraId="2814EAEF" w14:textId="7CEFBDD2" w:rsidR="00A71CBA" w:rsidRPr="00B05005" w:rsidRDefault="00A71CBA" w:rsidP="0072592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Resolved: To confirm 7.1. </w:t>
      </w:r>
    </w:p>
    <w:p w14:paraId="5E922CA4" w14:textId="79DEEEBE" w:rsidR="00D51DBF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 xml:space="preserve">Item </w:t>
      </w:r>
      <w:r w:rsidR="00FC5403">
        <w:rPr>
          <w:rFonts w:ascii="Arial" w:hAnsi="Arial" w:cs="Arial"/>
          <w:b/>
          <w:bCs/>
        </w:rPr>
        <w:t>8</w:t>
      </w:r>
      <w:r w:rsidRPr="00D51DBF">
        <w:rPr>
          <w:rFonts w:ascii="Arial" w:hAnsi="Arial" w:cs="Arial"/>
          <w:b/>
          <w:bCs/>
        </w:rPr>
        <w:t xml:space="preserve">. To discuss and resolve on the proposed new </w:t>
      </w:r>
      <w:r w:rsidR="00400484">
        <w:rPr>
          <w:rFonts w:ascii="Arial" w:hAnsi="Arial" w:cs="Arial"/>
          <w:b/>
          <w:bCs/>
        </w:rPr>
        <w:t>r</w:t>
      </w:r>
      <w:r w:rsidRPr="00D51DBF">
        <w:rPr>
          <w:rFonts w:ascii="Arial" w:hAnsi="Arial" w:cs="Arial"/>
          <w:b/>
          <w:bCs/>
        </w:rPr>
        <w:t>isk assessment for the Village</w:t>
      </w:r>
      <w:r w:rsidR="00C5496E">
        <w:rPr>
          <w:rFonts w:ascii="Arial" w:hAnsi="Arial" w:cs="Arial"/>
          <w:b/>
          <w:bCs/>
        </w:rPr>
        <w:t xml:space="preserve"> </w:t>
      </w:r>
      <w:r w:rsidRPr="00D51DBF">
        <w:rPr>
          <w:rFonts w:ascii="Arial" w:hAnsi="Arial" w:cs="Arial"/>
          <w:b/>
          <w:bCs/>
        </w:rPr>
        <w:t xml:space="preserve">hall. </w:t>
      </w:r>
    </w:p>
    <w:p w14:paraId="285CFD93" w14:textId="080B1D72" w:rsidR="00642A65" w:rsidRDefault="00642A65" w:rsidP="00642A65">
      <w:pPr>
        <w:spacing w:line="240" w:lineRule="auto"/>
        <w:ind w:left="720"/>
        <w:rPr>
          <w:rFonts w:ascii="Arial" w:hAnsi="Arial" w:cs="Arial"/>
        </w:rPr>
      </w:pPr>
      <w:r w:rsidRPr="00642A65">
        <w:rPr>
          <w:rFonts w:ascii="Arial" w:hAnsi="Arial" w:cs="Arial"/>
        </w:rPr>
        <w:t>8.1</w:t>
      </w:r>
      <w:r>
        <w:rPr>
          <w:rFonts w:ascii="Arial" w:hAnsi="Arial" w:cs="Arial"/>
        </w:rPr>
        <w:t xml:space="preserve"> Cllr Harding gave a report on the new </w:t>
      </w:r>
      <w:r w:rsidR="0012405D">
        <w:rPr>
          <w:rFonts w:ascii="Arial" w:hAnsi="Arial" w:cs="Arial"/>
        </w:rPr>
        <w:t xml:space="preserve">COVID </w:t>
      </w:r>
      <w:r w:rsidR="0040048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isk </w:t>
      </w:r>
      <w:r w:rsidR="004004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ssessment for the Hall. There was not much change from the previous one. </w:t>
      </w:r>
      <w:r w:rsidR="00563DEA">
        <w:rPr>
          <w:rFonts w:ascii="Arial" w:hAnsi="Arial" w:cs="Arial"/>
        </w:rPr>
        <w:t xml:space="preserve">This new </w:t>
      </w:r>
      <w:r w:rsidR="00400484">
        <w:rPr>
          <w:rFonts w:ascii="Arial" w:hAnsi="Arial" w:cs="Arial"/>
        </w:rPr>
        <w:t>r</w:t>
      </w:r>
      <w:r w:rsidR="00563DEA">
        <w:rPr>
          <w:rFonts w:ascii="Arial" w:hAnsi="Arial" w:cs="Arial"/>
        </w:rPr>
        <w:t xml:space="preserve">isk </w:t>
      </w:r>
      <w:r w:rsidR="00400484">
        <w:rPr>
          <w:rFonts w:ascii="Arial" w:hAnsi="Arial" w:cs="Arial"/>
        </w:rPr>
        <w:t>a</w:t>
      </w:r>
      <w:r w:rsidR="00563DEA">
        <w:rPr>
          <w:rFonts w:ascii="Arial" w:hAnsi="Arial" w:cs="Arial"/>
        </w:rPr>
        <w:t xml:space="preserve">ssessment should be </w:t>
      </w:r>
      <w:r w:rsidR="003749B8">
        <w:rPr>
          <w:rFonts w:ascii="Arial" w:hAnsi="Arial" w:cs="Arial"/>
        </w:rPr>
        <w:t xml:space="preserve">placed on the website as soon as possible. </w:t>
      </w:r>
    </w:p>
    <w:p w14:paraId="243B0524" w14:textId="33C393CA" w:rsidR="003749B8" w:rsidRDefault="003749B8" w:rsidP="00642A65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400484">
        <w:rPr>
          <w:rFonts w:ascii="Arial" w:hAnsi="Arial" w:cs="Arial"/>
        </w:rPr>
        <w:t xml:space="preserve"> Proposed: Fowke. Seconded: Cllr Harding.</w:t>
      </w:r>
    </w:p>
    <w:p w14:paraId="710976EF" w14:textId="4DF8E21D" w:rsidR="00400484" w:rsidRPr="00642A65" w:rsidRDefault="00400484" w:rsidP="00642A65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Resolved: To confirm the new risk assessment for the Village Hall.</w:t>
      </w:r>
    </w:p>
    <w:p w14:paraId="08C475C6" w14:textId="47344767" w:rsidR="00D51DBF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 xml:space="preserve">Item </w:t>
      </w:r>
      <w:r w:rsidR="00047850">
        <w:rPr>
          <w:rFonts w:ascii="Arial" w:hAnsi="Arial" w:cs="Arial"/>
          <w:b/>
          <w:bCs/>
        </w:rPr>
        <w:t>9</w:t>
      </w:r>
      <w:r w:rsidRPr="00D51DBF">
        <w:rPr>
          <w:rFonts w:ascii="Arial" w:hAnsi="Arial" w:cs="Arial"/>
          <w:b/>
          <w:bCs/>
        </w:rPr>
        <w:t xml:space="preserve">. General updates and correspondence. </w:t>
      </w:r>
    </w:p>
    <w:p w14:paraId="3BA41934" w14:textId="235DB5E0" w:rsidR="00DA508C" w:rsidRPr="00DA508C" w:rsidRDefault="00DA508C" w:rsidP="00DA508C">
      <w:pPr>
        <w:spacing w:line="240" w:lineRule="auto"/>
        <w:ind w:left="720"/>
        <w:rPr>
          <w:rFonts w:ascii="Arial" w:hAnsi="Arial" w:cs="Arial"/>
        </w:rPr>
      </w:pPr>
      <w:r w:rsidRPr="00DA508C">
        <w:rPr>
          <w:rFonts w:ascii="Arial" w:hAnsi="Arial" w:cs="Arial"/>
        </w:rPr>
        <w:t>9.1</w:t>
      </w:r>
      <w:r>
        <w:rPr>
          <w:rFonts w:ascii="Arial" w:hAnsi="Arial" w:cs="Arial"/>
        </w:rPr>
        <w:t xml:space="preserve"> The meeting was informed that the local mobile shop would be operational in the region by mid-August. </w:t>
      </w:r>
    </w:p>
    <w:p w14:paraId="7CE8142E" w14:textId="5D171D60" w:rsidR="00D51DBF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 xml:space="preserve">Item </w:t>
      </w:r>
      <w:r w:rsidR="00FC5403">
        <w:rPr>
          <w:rFonts w:ascii="Arial" w:hAnsi="Arial" w:cs="Arial"/>
          <w:b/>
          <w:bCs/>
        </w:rPr>
        <w:t>1</w:t>
      </w:r>
      <w:r w:rsidR="00047850">
        <w:rPr>
          <w:rFonts w:ascii="Arial" w:hAnsi="Arial" w:cs="Arial"/>
          <w:b/>
          <w:bCs/>
        </w:rPr>
        <w:t>0</w:t>
      </w:r>
      <w:r w:rsidRPr="00D51DBF">
        <w:rPr>
          <w:rFonts w:ascii="Arial" w:hAnsi="Arial" w:cs="Arial"/>
          <w:b/>
          <w:bCs/>
        </w:rPr>
        <w:t xml:space="preserve">. Updates on the Village Hall renovation project. </w:t>
      </w:r>
    </w:p>
    <w:p w14:paraId="5ACEE542" w14:textId="241623CB" w:rsidR="00DA508C" w:rsidRDefault="00DA508C" w:rsidP="00107C7D">
      <w:pPr>
        <w:spacing w:line="240" w:lineRule="auto"/>
        <w:ind w:left="720"/>
        <w:rPr>
          <w:rFonts w:ascii="Arial" w:hAnsi="Arial" w:cs="Arial"/>
        </w:rPr>
      </w:pPr>
      <w:r w:rsidRPr="00DA508C">
        <w:rPr>
          <w:rFonts w:ascii="Arial" w:hAnsi="Arial" w:cs="Arial"/>
        </w:rPr>
        <w:t>10.1</w:t>
      </w:r>
      <w:r w:rsidR="00107C7D">
        <w:rPr>
          <w:rFonts w:ascii="Arial" w:hAnsi="Arial" w:cs="Arial"/>
        </w:rPr>
        <w:t xml:space="preserve"> The latest news on the Village Hall development plans were discussed. These were </w:t>
      </w:r>
      <w:r w:rsidR="00690719">
        <w:rPr>
          <w:rFonts w:ascii="Arial" w:hAnsi="Arial" w:cs="Arial"/>
        </w:rPr>
        <w:t>nearing the stage when they could be submitted to the District Council</w:t>
      </w:r>
      <w:r w:rsidR="007F22FA">
        <w:rPr>
          <w:rFonts w:ascii="Arial" w:hAnsi="Arial" w:cs="Arial"/>
        </w:rPr>
        <w:t xml:space="preserve">. </w:t>
      </w:r>
    </w:p>
    <w:p w14:paraId="58886661" w14:textId="73078A3F" w:rsidR="00300DD6" w:rsidRPr="00DA508C" w:rsidRDefault="00300DD6" w:rsidP="00107C7D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10.2 Cllr Fowke suggested that a meeting would be needed soon to gather together the various parties involved and unify the project. Other points raised included whether </w:t>
      </w:r>
      <w:r w:rsidR="00965DD0">
        <w:rPr>
          <w:rFonts w:ascii="Arial" w:hAnsi="Arial" w:cs="Arial"/>
        </w:rPr>
        <w:t xml:space="preserve">there is a charity discount on various construction prices. </w:t>
      </w:r>
    </w:p>
    <w:p w14:paraId="2502DB08" w14:textId="034F7A84" w:rsidR="00D51DBF" w:rsidRDefault="00D51DBF" w:rsidP="00D51DBF">
      <w:pPr>
        <w:spacing w:line="240" w:lineRule="auto"/>
        <w:rPr>
          <w:rFonts w:ascii="Arial" w:hAnsi="Arial" w:cs="Arial"/>
          <w:b/>
          <w:bCs/>
        </w:rPr>
      </w:pPr>
      <w:r w:rsidRPr="00D51DBF">
        <w:rPr>
          <w:rFonts w:ascii="Arial" w:hAnsi="Arial" w:cs="Arial"/>
          <w:b/>
          <w:bCs/>
        </w:rPr>
        <w:t xml:space="preserve">Item </w:t>
      </w:r>
      <w:r w:rsidR="00FC5403">
        <w:rPr>
          <w:rFonts w:ascii="Arial" w:hAnsi="Arial" w:cs="Arial"/>
          <w:b/>
          <w:bCs/>
        </w:rPr>
        <w:t>1</w:t>
      </w:r>
      <w:r w:rsidR="00047850">
        <w:rPr>
          <w:rFonts w:ascii="Arial" w:hAnsi="Arial" w:cs="Arial"/>
          <w:b/>
          <w:bCs/>
        </w:rPr>
        <w:t>1</w:t>
      </w:r>
      <w:r w:rsidRPr="00D51DBF">
        <w:rPr>
          <w:rFonts w:ascii="Arial" w:hAnsi="Arial" w:cs="Arial"/>
          <w:b/>
          <w:bCs/>
        </w:rPr>
        <w:t xml:space="preserve">. Any other business. </w:t>
      </w:r>
    </w:p>
    <w:p w14:paraId="1B1BD586" w14:textId="01EC4617" w:rsidR="00965DD0" w:rsidRDefault="00965DD0" w:rsidP="00965DD0">
      <w:pPr>
        <w:spacing w:line="240" w:lineRule="auto"/>
        <w:ind w:left="720"/>
        <w:rPr>
          <w:rFonts w:ascii="Arial" w:hAnsi="Arial" w:cs="Arial"/>
        </w:rPr>
      </w:pPr>
      <w:r w:rsidRPr="00965DD0">
        <w:rPr>
          <w:rFonts w:ascii="Arial" w:hAnsi="Arial" w:cs="Arial"/>
        </w:rPr>
        <w:t xml:space="preserve">11.1 The Clerk was instructed that the submission of the plans would require retroactive verification for the next Village Hall meeting. </w:t>
      </w:r>
    </w:p>
    <w:p w14:paraId="6049A06B" w14:textId="0E7D5B98" w:rsidR="006E7BC6" w:rsidRDefault="006E7BC6" w:rsidP="006E7BC6">
      <w:pPr>
        <w:spacing w:line="240" w:lineRule="auto"/>
        <w:rPr>
          <w:rFonts w:ascii="Arial" w:hAnsi="Arial" w:cs="Arial"/>
          <w:b/>
          <w:bCs/>
        </w:rPr>
      </w:pPr>
      <w:r w:rsidRPr="006E7BC6">
        <w:rPr>
          <w:rFonts w:ascii="Arial" w:hAnsi="Arial" w:cs="Arial"/>
          <w:b/>
          <w:bCs/>
        </w:rPr>
        <w:t>The meeting ended at 9.35 p.m.</w:t>
      </w:r>
    </w:p>
    <w:p w14:paraId="0C83062F" w14:textId="77777777" w:rsidR="006E7BC6" w:rsidRPr="00C918DE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Pauntley Parish Council Clerk contact information: </w:t>
      </w:r>
    </w:p>
    <w:p w14:paraId="1990FA0A" w14:textId="77777777" w:rsidR="006E7BC6" w:rsidRPr="00C918DE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Whitecliff house </w:t>
      </w:r>
    </w:p>
    <w:p w14:paraId="69D5179D" w14:textId="77777777" w:rsidR="006E7BC6" w:rsidRPr="00C918DE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Newland street </w:t>
      </w:r>
    </w:p>
    <w:p w14:paraId="2EF7D4E7" w14:textId="77777777" w:rsidR="006E7BC6" w:rsidRPr="00C918DE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Coleford </w:t>
      </w:r>
    </w:p>
    <w:p w14:paraId="74AF66D9" w14:textId="77777777" w:rsidR="006E7BC6" w:rsidRPr="00C918DE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GL16 8NB </w:t>
      </w:r>
    </w:p>
    <w:p w14:paraId="0809973C" w14:textId="299A3C1B" w:rsidR="006E7BC6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Gloucestershire. </w:t>
      </w:r>
    </w:p>
    <w:p w14:paraId="3A732F9B" w14:textId="77777777" w:rsidR="006E7BC6" w:rsidRPr="00C918DE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</w:p>
    <w:p w14:paraId="6FF60F51" w14:textId="77777777" w:rsidR="006E7BC6" w:rsidRPr="00C918DE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Signature: </w:t>
      </w:r>
    </w:p>
    <w:p w14:paraId="4DB6979A" w14:textId="77777777" w:rsidR="006E7BC6" w:rsidRPr="00C918DE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</w:p>
    <w:p w14:paraId="70E2CE7A" w14:textId="77777777" w:rsidR="006E7BC6" w:rsidRPr="00C918DE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>Date:</w:t>
      </w:r>
    </w:p>
    <w:p w14:paraId="1D00957A" w14:textId="77777777" w:rsidR="006E7BC6" w:rsidRPr="00C918DE" w:rsidRDefault="006E7BC6" w:rsidP="006E7BC6">
      <w:pPr>
        <w:spacing w:after="0" w:line="240" w:lineRule="auto"/>
        <w:rPr>
          <w:rFonts w:ascii="Arial" w:hAnsi="Arial" w:cs="Arial"/>
          <w:b/>
          <w:bCs/>
        </w:rPr>
      </w:pPr>
    </w:p>
    <w:p w14:paraId="7A2F880B" w14:textId="77777777" w:rsidR="006E7BC6" w:rsidRPr="006E7BC6" w:rsidRDefault="006E7BC6" w:rsidP="006E7BC6">
      <w:pPr>
        <w:spacing w:line="240" w:lineRule="auto"/>
        <w:rPr>
          <w:rFonts w:ascii="Arial" w:hAnsi="Arial" w:cs="Arial"/>
          <w:b/>
          <w:bCs/>
        </w:rPr>
      </w:pPr>
    </w:p>
    <w:p w14:paraId="79997DB2" w14:textId="3C9F182C" w:rsidR="00D51DBF" w:rsidRPr="006E7BC6" w:rsidRDefault="00D51DBF" w:rsidP="006E7BC6">
      <w:pPr>
        <w:rPr>
          <w:rFonts w:ascii="Arial" w:hAnsi="Arial" w:cs="Arial"/>
        </w:rPr>
      </w:pPr>
    </w:p>
    <w:p w14:paraId="6BF19491" w14:textId="77777777" w:rsidR="00DF5648" w:rsidRDefault="00DF5648"/>
    <w:sectPr w:rsidR="00DF56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44B3" w14:textId="77777777" w:rsidR="000158F6" w:rsidRDefault="000158F6" w:rsidP="000158F6">
      <w:pPr>
        <w:spacing w:after="0" w:line="240" w:lineRule="auto"/>
      </w:pPr>
      <w:r>
        <w:separator/>
      </w:r>
    </w:p>
  </w:endnote>
  <w:endnote w:type="continuationSeparator" w:id="0">
    <w:p w14:paraId="1623519E" w14:textId="77777777" w:rsidR="000158F6" w:rsidRDefault="000158F6" w:rsidP="0001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448C" w14:textId="77777777" w:rsidR="000158F6" w:rsidRDefault="000158F6" w:rsidP="000158F6">
      <w:pPr>
        <w:spacing w:after="0" w:line="240" w:lineRule="auto"/>
      </w:pPr>
      <w:r>
        <w:separator/>
      </w:r>
    </w:p>
  </w:footnote>
  <w:footnote w:type="continuationSeparator" w:id="0">
    <w:p w14:paraId="04A549DD" w14:textId="77777777" w:rsidR="000158F6" w:rsidRDefault="000158F6" w:rsidP="0001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4281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6ECF1A" w14:textId="68417B65" w:rsidR="000158F6" w:rsidRDefault="000158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11FC6" w14:textId="77777777" w:rsidR="000158F6" w:rsidRDefault="00015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E0F"/>
    <w:multiLevelType w:val="multilevel"/>
    <w:tmpl w:val="98C8C0B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A3"/>
    <w:rsid w:val="000158F6"/>
    <w:rsid w:val="00047850"/>
    <w:rsid w:val="000E7A0D"/>
    <w:rsid w:val="00107C7D"/>
    <w:rsid w:val="0012405D"/>
    <w:rsid w:val="002209EA"/>
    <w:rsid w:val="00300DD6"/>
    <w:rsid w:val="00317753"/>
    <w:rsid w:val="003749B8"/>
    <w:rsid w:val="00400484"/>
    <w:rsid w:val="00416777"/>
    <w:rsid w:val="00437555"/>
    <w:rsid w:val="0046580F"/>
    <w:rsid w:val="0053701C"/>
    <w:rsid w:val="005508F3"/>
    <w:rsid w:val="00563DEA"/>
    <w:rsid w:val="00642A65"/>
    <w:rsid w:val="00690719"/>
    <w:rsid w:val="006E7BC6"/>
    <w:rsid w:val="00712A19"/>
    <w:rsid w:val="00725929"/>
    <w:rsid w:val="0073597E"/>
    <w:rsid w:val="007F22FA"/>
    <w:rsid w:val="00857FED"/>
    <w:rsid w:val="008C74D5"/>
    <w:rsid w:val="00965DD0"/>
    <w:rsid w:val="00990A1B"/>
    <w:rsid w:val="00A71CBA"/>
    <w:rsid w:val="00B05005"/>
    <w:rsid w:val="00B215AE"/>
    <w:rsid w:val="00B863CC"/>
    <w:rsid w:val="00C5496E"/>
    <w:rsid w:val="00D478AB"/>
    <w:rsid w:val="00D51DBF"/>
    <w:rsid w:val="00D8760E"/>
    <w:rsid w:val="00DA508C"/>
    <w:rsid w:val="00DD25A3"/>
    <w:rsid w:val="00DF5648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7004"/>
  <w15:chartTrackingRefBased/>
  <w15:docId w15:val="{52283428-E250-4543-8996-698DCA4C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1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DBF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unhideWhenUsed/>
    <w:rsid w:val="00D5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F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F6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68</cp:revision>
  <dcterms:created xsi:type="dcterms:W3CDTF">2021-08-29T14:10:00Z</dcterms:created>
  <dcterms:modified xsi:type="dcterms:W3CDTF">2021-08-31T12:02:00Z</dcterms:modified>
</cp:coreProperties>
</file>